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EB">
        <w:rPr>
          <w:rFonts w:ascii="Times New Roman" w:hAnsi="Times New Roman" w:cs="Times New Roman"/>
          <w:b/>
          <w:sz w:val="28"/>
          <w:szCs w:val="28"/>
        </w:rPr>
        <w:t xml:space="preserve">Рябова Татьяна Михайловна 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EB">
        <w:rPr>
          <w:rFonts w:ascii="Times New Roman" w:hAnsi="Times New Roman" w:cs="Times New Roman"/>
          <w:i/>
          <w:sz w:val="28"/>
          <w:szCs w:val="28"/>
        </w:rPr>
        <w:t>Кандидат</w:t>
      </w:r>
      <w:r w:rsidRPr="009732EB">
        <w:rPr>
          <w:rFonts w:ascii="Times New Roman" w:hAnsi="Times New Roman" w:cs="Times New Roman"/>
          <w:sz w:val="28"/>
          <w:szCs w:val="28"/>
        </w:rPr>
        <w:t xml:space="preserve"> </w:t>
      </w:r>
      <w:r w:rsidRPr="009732EB">
        <w:rPr>
          <w:rFonts w:ascii="Times New Roman" w:hAnsi="Times New Roman" w:cs="Times New Roman"/>
          <w:i/>
          <w:sz w:val="28"/>
          <w:szCs w:val="28"/>
        </w:rPr>
        <w:t>социологических наук, доцент факультета управления Российского государственного социального университета</w:t>
      </w:r>
    </w:p>
    <w:p w:rsidR="007A6A58" w:rsidRPr="009732EB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EB">
        <w:rPr>
          <w:rFonts w:ascii="Times New Roman" w:hAnsi="Times New Roman" w:cs="Times New Roman"/>
          <w:b/>
          <w:sz w:val="28"/>
          <w:szCs w:val="28"/>
        </w:rPr>
        <w:t>Турецкова Елена Романовна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32EB">
        <w:rPr>
          <w:rFonts w:ascii="Times New Roman" w:hAnsi="Times New Roman" w:cs="Times New Roman"/>
          <w:i/>
          <w:sz w:val="28"/>
          <w:szCs w:val="28"/>
        </w:rPr>
        <w:t>Магистрант 3 курса факультета управления</w:t>
      </w:r>
      <w:r w:rsidR="008808BB" w:rsidRPr="009732EB">
        <w:rPr>
          <w:rFonts w:ascii="Times New Roman" w:hAnsi="Times New Roman" w:cs="Times New Roman"/>
          <w:i/>
          <w:sz w:val="28"/>
          <w:szCs w:val="28"/>
        </w:rPr>
        <w:t xml:space="preserve"> Российского государственного социального университета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32EB">
        <w:rPr>
          <w:rFonts w:ascii="Times New Roman" w:hAnsi="Times New Roman" w:cs="Times New Roman"/>
          <w:i/>
          <w:sz w:val="28"/>
          <w:szCs w:val="28"/>
        </w:rPr>
        <w:t>Специальность: государственное и муниципальное управление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2EB">
        <w:rPr>
          <w:rFonts w:ascii="Times New Roman" w:hAnsi="Times New Roman" w:cs="Times New Roman"/>
          <w:b/>
          <w:sz w:val="28"/>
          <w:szCs w:val="28"/>
          <w:lang w:val="en-US"/>
        </w:rPr>
        <w:t>Ryabova</w:t>
      </w:r>
      <w:r w:rsidRPr="00973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2EB">
        <w:rPr>
          <w:rFonts w:ascii="Times New Roman" w:hAnsi="Times New Roman" w:cs="Times New Roman"/>
          <w:b/>
          <w:sz w:val="28"/>
          <w:szCs w:val="28"/>
          <w:lang w:val="en-US"/>
        </w:rPr>
        <w:t>Tatyana</w:t>
      </w:r>
      <w:r w:rsidRPr="00973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2EB">
        <w:rPr>
          <w:rFonts w:ascii="Times New Roman" w:hAnsi="Times New Roman" w:cs="Times New Roman"/>
          <w:b/>
          <w:sz w:val="28"/>
          <w:szCs w:val="28"/>
          <w:lang w:val="en-US"/>
        </w:rPr>
        <w:t>Mikhailovna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Candidate of sociological sciences, associate professor of the faculty of management of the Russian State Social University</w:t>
      </w:r>
    </w:p>
    <w:p w:rsidR="007A6A58" w:rsidRPr="009732EB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b/>
          <w:sz w:val="28"/>
          <w:szCs w:val="28"/>
          <w:lang w:val="en-US"/>
        </w:rPr>
        <w:t>Turetskova Elena Romanovna</w:t>
      </w:r>
    </w:p>
    <w:p w:rsidR="007A6A58" w:rsidRPr="009732EB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The 3-year master student of the faculty of management of the</w:t>
      </w:r>
      <w:r w:rsidR="008808BB" w:rsidRPr="009732E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Russian State Social University</w:t>
      </w: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7A6A58" w:rsidRPr="00EC0FE1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Specialty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state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municipal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9732EB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</w:p>
    <w:p w:rsidR="00EC0FE1" w:rsidRPr="000C458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5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Цифровизация </w:t>
      </w:r>
      <w:r w:rsidR="000C4589" w:rsidRPr="000C4589">
        <w:rPr>
          <w:rFonts w:ascii="Times New Roman" w:hAnsi="Times New Roman" w:cs="Times New Roman"/>
          <w:b/>
          <w:sz w:val="28"/>
          <w:szCs w:val="28"/>
          <w:highlight w:val="yellow"/>
        </w:rPr>
        <w:t>процесса предоставления государственных услуг</w:t>
      </w:r>
      <w:r w:rsidRPr="000C458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Израиле</w:t>
      </w:r>
    </w:p>
    <w:p w:rsidR="00EC0FE1" w:rsidRPr="000C4589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F06" w:rsidRPr="000C458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>Digitalization</w:t>
      </w:r>
      <w:r w:rsidRPr="000C45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0C45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>management</w:t>
      </w:r>
      <w:r w:rsidRPr="000C45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0C45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FE1">
        <w:rPr>
          <w:rFonts w:ascii="Times New Roman" w:hAnsi="Times New Roman" w:cs="Times New Roman"/>
          <w:i/>
          <w:sz w:val="28"/>
          <w:szCs w:val="28"/>
          <w:lang w:val="en-US"/>
        </w:rPr>
        <w:t>Israel</w:t>
      </w:r>
    </w:p>
    <w:p w:rsidR="00EC0FE1" w:rsidRPr="000C4589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C0FE1" w:rsidRPr="00EC0FE1" w:rsidRDefault="00D96F06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Аннотация: </w:t>
      </w:r>
      <w:r w:rsidR="00EC0FE1"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данной статье рассматриваются вопросы цифровой трансформаци</w:t>
      </w:r>
      <w:r w:rsidR="000C45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современной системы предоставления государственных услуг</w:t>
      </w:r>
      <w:r w:rsidR="00EC0FE1"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проанализированы основные асп</w:t>
      </w:r>
      <w:r w:rsidR="000C45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екты цифровизации. Статья основана </w:t>
      </w:r>
      <w:r w:rsidR="00EC0FE1"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 </w:t>
      </w:r>
      <w:r w:rsidR="000C45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анализе современного состояния </w:t>
      </w:r>
      <w:r w:rsidR="00EC0FE1"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публичного управления</w:t>
      </w:r>
      <w:r w:rsid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Израиля, выявлены основные аспекты цифровизации </w:t>
      </w:r>
      <w:r w:rsidR="000C458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процесса предоставления государственных услуг.</w:t>
      </w:r>
      <w:r w:rsidR="00EC0FE1"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EC0FE1" w:rsidRP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C0F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Также в статье рассматривается проблема повышения качества предоставления государственных и муниципальных услуг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населению.</w:t>
      </w:r>
    </w:p>
    <w:p w:rsidR="00EC0FE1" w:rsidRP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C0FE1" w:rsidRPr="00EC0FE1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Annotation:</w:t>
      </w:r>
      <w:r w:rsidRPr="009732E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EC0FE1" w:rsidRP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 xml:space="preserve">This article discusses the issues of digital transformation of the modern management system, analyzes the main aspects of digitalization. The </w:t>
      </w:r>
      <w:r w:rsidR="00EC0FE1" w:rsidRP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lastRenderedPageBreak/>
        <w:t>article is based on the analysis of the current state of public administration in Israel, the main aspects of the digitalization of Israel are revealed.</w:t>
      </w:r>
    </w:p>
    <w:p w:rsid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  <w:r w:rsidRP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The article also discusses the problem of improving the quality of public and municipal services to the population</w:t>
      </w:r>
    </w:p>
    <w:p w:rsidR="008C785D" w:rsidRPr="00EC0FE1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</w:rPr>
      </w:pP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Ключевые</w:t>
      </w:r>
      <w:r w:rsidRPr="00EC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слова</w:t>
      </w:r>
      <w:r w:rsidRPr="00EC0F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цифровизация</w:t>
      </w:r>
      <w:r w:rsidR="00EC0FE1" w:rsidRP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r w:rsidR="00EC0FE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трансформация, население, услуги.</w:t>
      </w:r>
    </w:p>
    <w:p w:rsidR="00EC0FE1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Keywords:</w:t>
      </w:r>
      <w:r w:rsidRPr="009732E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EC0FE1" w:rsidRPr="00EC0FE1">
        <w:rPr>
          <w:rFonts w:ascii="Times New Roman" w:hAnsi="Times New Roman" w:cs="Times New Roman"/>
          <w:i/>
          <w:iCs/>
          <w:sz w:val="28"/>
          <w:szCs w:val="28"/>
          <w:lang w:val="en-US"/>
        </w:rPr>
        <w:t>digitalization, transformation, population, services.</w:t>
      </w:r>
    </w:p>
    <w:p w:rsidR="008C785D" w:rsidRPr="009732EB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32E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EC0FE1" w:rsidRP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Существующая система </w:t>
      </w:r>
      <w:r w:rsidRPr="00EC0FE1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Израиля </w:t>
      </w:r>
      <w:r w:rsidRPr="00EC0FE1">
        <w:rPr>
          <w:rFonts w:ascii="Times New Roman" w:hAnsi="Times New Roman" w:cs="Times New Roman"/>
          <w:sz w:val="28"/>
          <w:szCs w:val="28"/>
        </w:rPr>
        <w:t>переживает существенные изменения, которые связаны с развитием широкого спектра электронных услуг и цифровизацией.  В этой среде не всегда просто продолжить работу со старыми материалами и методами, но, с другой стороны, возникают новые возможности.</w:t>
      </w:r>
    </w:p>
    <w:p w:rsidR="00EC0FE1" w:rsidRP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FE1">
        <w:rPr>
          <w:rFonts w:ascii="Times New Roman" w:hAnsi="Times New Roman" w:cs="Times New Roman"/>
          <w:sz w:val="28"/>
          <w:szCs w:val="28"/>
        </w:rPr>
        <w:t>Но успех публичного управления зависит не только от перечня услуг, от системы взаимодействия, а от качества предоставления и от уровня удовлетворенности населения.</w:t>
      </w:r>
    </w:p>
    <w:p w:rsidR="00EC0FE1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FE1">
        <w:rPr>
          <w:rFonts w:ascii="Times New Roman" w:hAnsi="Times New Roman" w:cs="Times New Roman"/>
          <w:sz w:val="28"/>
          <w:szCs w:val="28"/>
        </w:rPr>
        <w:t>Цифровизация описывает процессы, связанные с цифровой трансформацией, которая в последние годы набирает в обществе все больше обороты. Эта концепция связана с переходом от индустриальной эпохи с аналоговыми технологиями к эпохе знаний и творчества с различными инновациями цифрового бизнеса.</w:t>
      </w:r>
    </w:p>
    <w:p w:rsidR="008C785D" w:rsidRPr="004A0334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A033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Теоретической базой исследования послужили работы </w:t>
      </w:r>
      <w:r w:rsidR="007B22F6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Орлова А.А., Кравченко А.А.</w:t>
      </w:r>
    </w:p>
    <w:p w:rsidR="008C785D" w:rsidRPr="009732EB" w:rsidRDefault="008C785D" w:rsidP="009732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32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:rsidR="001B76E9" w:rsidRDefault="00006F25" w:rsidP="009732EB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006F25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Израиль является одной из самых развитых стран в сфере цифровой экономики. Вместе с тем, перед страной стоят серьёзные задачи по формированию цифровизации, адекватной требованиям текущего момента, в создании эффективной цифровой экономики. </w:t>
      </w:r>
    </w:p>
    <w:p w:rsidR="00360C61" w:rsidRPr="00360C61" w:rsidRDefault="00360C61" w:rsidP="009732EB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360C61">
        <w:rPr>
          <w:rFonts w:ascii="Times New Roman" w:eastAsia="Times New Roman" w:hAnsi="Times New Roman" w:cs="Times New Roman"/>
          <w:bCs/>
          <w:color w:val="FF0000"/>
          <w:spacing w:val="-6"/>
          <w:sz w:val="28"/>
          <w:szCs w:val="28"/>
        </w:rPr>
        <w:t>Добавить определение гос услуг в Израиле со ссылкой на закон</w:t>
      </w:r>
    </w:p>
    <w:p w:rsidR="00006F25" w:rsidRPr="00006F25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На своем пути для реализации электронного предоставления государственных услуг Израилю необходимо:</w:t>
      </w:r>
    </w:p>
    <w:p w:rsidR="00006F25" w:rsidRPr="00006F25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единую информационную систему для привлечения граждан к электронному правительству, </w:t>
      </w:r>
    </w:p>
    <w:p w:rsidR="00006F25" w:rsidRPr="00006F25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предоставлять государственные и муниципальные услуги в большинстве в электронном виде</w:t>
      </w:r>
    </w:p>
    <w:p w:rsidR="00006F25" w:rsidRPr="00006F25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оцифровать механизмы и технологии государственного и муниципального образования</w:t>
      </w:r>
    </w:p>
    <w:p w:rsidR="00006F25" w:rsidRPr="00006F25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перейти от вертикальной структуры государственного управления к гибридной структуре, в основе которой лежат данные по работе с различными компаниями и правительством</w:t>
      </w:r>
    </w:p>
    <w:p w:rsidR="00006F25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развивать электронную систему</w:t>
      </w:r>
      <w:r w:rsidR="000C4589">
        <w:rPr>
          <w:rFonts w:ascii="Times New Roman" w:hAnsi="Times New Roman" w:cs="Times New Roman"/>
          <w:sz w:val="28"/>
          <w:szCs w:val="28"/>
        </w:rPr>
        <w:t>,</w:t>
      </w:r>
      <w:r w:rsidRPr="00006F25">
        <w:rPr>
          <w:rFonts w:ascii="Times New Roman" w:hAnsi="Times New Roman" w:cs="Times New Roman"/>
          <w:sz w:val="28"/>
          <w:szCs w:val="28"/>
        </w:rPr>
        <w:t xml:space="preserve"> используя все возможные ресурсы государства. </w:t>
      </w:r>
    </w:p>
    <w:p w:rsidR="00360C61" w:rsidRPr="00360C61" w:rsidRDefault="00360C61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0C61">
        <w:rPr>
          <w:rFonts w:ascii="Times New Roman" w:hAnsi="Times New Roman" w:cs="Times New Roman"/>
          <w:color w:val="FF0000"/>
          <w:sz w:val="28"/>
          <w:szCs w:val="28"/>
        </w:rPr>
        <w:t>Пару слов об организации межведомоственного взаимодействия в процессе предоставления государственных услуг в Израиле</w:t>
      </w:r>
    </w:p>
    <w:p w:rsidR="00006F25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Израиль имеет аналог российского сайта «Госуслуги».</w:t>
      </w:r>
    </w:p>
    <w:p w:rsidR="00006F25" w:rsidRPr="00006F25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34050" cy="288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672" t="6082" r="802" b="7640"/>
                    <a:stretch/>
                  </pic:blipFill>
                  <pic:spPr bwMode="auto">
                    <a:xfrm>
                      <a:off x="0" y="0"/>
                      <a:ext cx="573405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2F6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2F6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Израильский сайт предоставления государственных услуг.</w:t>
      </w:r>
    </w:p>
    <w:p w:rsidR="00360C61" w:rsidRPr="00360C61" w:rsidRDefault="00360C61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0C61">
        <w:rPr>
          <w:rFonts w:ascii="Times New Roman" w:hAnsi="Times New Roman" w:cs="Times New Roman"/>
          <w:color w:val="FF0000"/>
          <w:sz w:val="28"/>
          <w:szCs w:val="28"/>
        </w:rPr>
        <w:t>Добавить статистики по обращениям в электронном виде или очно, как трансофрмировался процесс предоставления государственных услуг в Израиле за эти 10-20 лет</w:t>
      </w:r>
    </w:p>
    <w:p w:rsidR="00006F25" w:rsidRPr="00006F25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 xml:space="preserve">Основное отличие электронного правительства от цифрового — это ориентация на потребителя, то есть на общество. Цифровое правительство </w:t>
      </w:r>
      <w:r w:rsidRPr="00006F25">
        <w:rPr>
          <w:rFonts w:ascii="Times New Roman" w:hAnsi="Times New Roman" w:cs="Times New Roman"/>
          <w:sz w:val="28"/>
          <w:szCs w:val="28"/>
        </w:rPr>
        <w:lastRenderedPageBreak/>
        <w:t>стр</w:t>
      </w:r>
      <w:r w:rsidR="000C4589">
        <w:rPr>
          <w:rFonts w:ascii="Times New Roman" w:hAnsi="Times New Roman" w:cs="Times New Roman"/>
          <w:sz w:val="28"/>
          <w:szCs w:val="28"/>
        </w:rPr>
        <w:t>емится сделать процесс получения</w:t>
      </w:r>
      <w:r w:rsidRPr="00006F25">
        <w:rPr>
          <w:rFonts w:ascii="Times New Roman" w:hAnsi="Times New Roman" w:cs="Times New Roman"/>
          <w:sz w:val="28"/>
          <w:szCs w:val="28"/>
        </w:rPr>
        <w:t xml:space="preserve"> государственных услуг максимально быстрым и комфортным для людей. Современные ресурсы позволяют это делать гораздо быстрее</w:t>
      </w:r>
      <w:r w:rsidR="000C4589">
        <w:rPr>
          <w:rFonts w:ascii="Times New Roman" w:hAnsi="Times New Roman" w:cs="Times New Roman"/>
          <w:sz w:val="28"/>
          <w:szCs w:val="28"/>
        </w:rPr>
        <w:t>,</w:t>
      </w:r>
      <w:r w:rsidRPr="00006F25">
        <w:rPr>
          <w:rFonts w:ascii="Times New Roman" w:hAnsi="Times New Roman" w:cs="Times New Roman"/>
          <w:sz w:val="28"/>
          <w:szCs w:val="28"/>
        </w:rPr>
        <w:t xml:space="preserve"> чем 10-20 лет назад при электронном правительстве</w:t>
      </w:r>
      <w:r w:rsidRPr="00006F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F25" w:rsidRPr="00006F25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eastAsia="Times New Roman" w:hAnsi="Times New Roman" w:cs="Times New Roman"/>
          <w:sz w:val="28"/>
          <w:szCs w:val="28"/>
        </w:rPr>
        <w:t>Безусловно, с приходом</w:t>
      </w:r>
      <w:r w:rsidR="000C4589">
        <w:rPr>
          <w:rFonts w:ascii="Times New Roman" w:eastAsia="Times New Roman" w:hAnsi="Times New Roman" w:cs="Times New Roman"/>
          <w:sz w:val="28"/>
          <w:szCs w:val="28"/>
        </w:rPr>
        <w:t xml:space="preserve"> цифровой трансформации мы можем</w:t>
      </w:r>
      <w:r w:rsidRPr="00006F25">
        <w:rPr>
          <w:rFonts w:ascii="Times New Roman" w:eastAsia="Times New Roman" w:hAnsi="Times New Roman" w:cs="Times New Roman"/>
          <w:sz w:val="28"/>
          <w:szCs w:val="28"/>
        </w:rPr>
        <w:t xml:space="preserve"> наблюдать изменение уровня жизни населения, удешевление многих процессов и увеличение доступности товаров и услуг для широких слоев населения. </w:t>
      </w:r>
    </w:p>
    <w:p w:rsidR="00006F25" w:rsidRPr="00006F25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 xml:space="preserve">Можно выделить основные  направления цифровизации </w:t>
      </w:r>
      <w:r w:rsidR="000C4589">
        <w:rPr>
          <w:rFonts w:ascii="Times New Roman" w:hAnsi="Times New Roman" w:cs="Times New Roman"/>
          <w:sz w:val="28"/>
          <w:szCs w:val="28"/>
        </w:rPr>
        <w:t xml:space="preserve">процесса предоставления государственных и муниципальных услуг </w:t>
      </w:r>
      <w:r w:rsidRPr="00006F25">
        <w:rPr>
          <w:rFonts w:ascii="Times New Roman" w:hAnsi="Times New Roman" w:cs="Times New Roman"/>
          <w:sz w:val="28"/>
          <w:szCs w:val="28"/>
        </w:rPr>
        <w:t>Израиля на совершенствование методологии управления:</w:t>
      </w:r>
    </w:p>
    <w:p w:rsidR="00006F25" w:rsidRPr="00006F25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формирование платформенного подхода к управление;</w:t>
      </w:r>
    </w:p>
    <w:p w:rsidR="00006F25" w:rsidRPr="00006F25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ориентация на внешнего «клиента». Внешним клиентом в процессе управления выступает население как потребитель услуг;</w:t>
      </w:r>
    </w:p>
    <w:p w:rsidR="00006F25" w:rsidRPr="00006F25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повышение качества предоставления государственных услуг;</w:t>
      </w:r>
    </w:p>
    <w:p w:rsidR="00006F25" w:rsidRPr="00006F25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снижение уровня бюрократизации;</w:t>
      </w:r>
    </w:p>
    <w:p w:rsidR="00006F25" w:rsidRPr="00006F25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 xml:space="preserve">упрощение </w:t>
      </w:r>
      <w:r w:rsidR="000C4589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Pr="00006F25">
        <w:rPr>
          <w:rFonts w:ascii="Times New Roman" w:hAnsi="Times New Roman" w:cs="Times New Roman"/>
          <w:sz w:val="28"/>
          <w:szCs w:val="28"/>
        </w:rPr>
        <w:t>. Данное направление позволяет значительно сократить время проработки смежных между органами власти вопросов.</w:t>
      </w:r>
    </w:p>
    <w:p w:rsidR="00F77834" w:rsidRPr="00006F25" w:rsidRDefault="00F77834" w:rsidP="009732EB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6F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:rsidR="00006F25" w:rsidRPr="00006F25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>Кравченко, А. А. Тренды цифровизации публичного управления / А. А. Кравченко. — Текст : непосредственный // Молодой ученый. — 2021. — № 20 (362). — С. 249-251. — URL: https://moluch.ru/archive/362/80976/ (дата обращения: 07.12.2022).</w:t>
      </w:r>
    </w:p>
    <w:p w:rsidR="00006F25" w:rsidRPr="00006F25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t xml:space="preserve">  Орлова, А. А. Цифровая трансформация: плюсы и минусы внедрения. Взаимосвязь с областью права / А. А. Орлова. — Текст : непосредственный // Молодой ученый. — 2022. — № 13 (408). — С. 221-224. — URL: https://moluch.ru/archive/408/89803/ (дата обращения: 07.12.2022).</w:t>
      </w:r>
    </w:p>
    <w:p w:rsidR="00006F25" w:rsidRPr="00006F25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006F25">
        <w:rPr>
          <w:rFonts w:ascii="Times New Roman" w:hAnsi="Times New Roman" w:cs="Times New Roman"/>
          <w:sz w:val="28"/>
          <w:szCs w:val="28"/>
        </w:rPr>
        <w:lastRenderedPageBreak/>
        <w:t xml:space="preserve">  Григорьев П. В. Основные подходы к понятию «электронного правительства» [Электронный ресурс] / П. В. Григорьев // eGOV 2.0. – Режим доступа: http: http://open-gov.ru/2010/09/19/poghod-egov.</w:t>
      </w:r>
    </w:p>
    <w:p w:rsidR="008F14CB" w:rsidRPr="00006F25" w:rsidRDefault="008F14CB" w:rsidP="00006F25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F14CB" w:rsidRPr="00006F25" w:rsidSect="00A548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EAD" w:rsidRDefault="00D72EAD" w:rsidP="00AA0583">
      <w:pPr>
        <w:spacing w:after="0" w:line="240" w:lineRule="auto"/>
      </w:pPr>
      <w:r>
        <w:separator/>
      </w:r>
    </w:p>
  </w:endnote>
  <w:endnote w:type="continuationSeparator" w:id="0">
    <w:p w:rsidR="00D72EAD" w:rsidRDefault="00D72EAD" w:rsidP="00A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EAD" w:rsidRDefault="00D72EAD" w:rsidP="00AA0583">
      <w:pPr>
        <w:spacing w:after="0" w:line="240" w:lineRule="auto"/>
      </w:pPr>
      <w:r>
        <w:separator/>
      </w:r>
    </w:p>
  </w:footnote>
  <w:footnote w:type="continuationSeparator" w:id="0">
    <w:p w:rsidR="00D72EAD" w:rsidRDefault="00D72EAD" w:rsidP="00AA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465"/>
    <w:multiLevelType w:val="hybridMultilevel"/>
    <w:tmpl w:val="E0F6F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53EE5"/>
    <w:multiLevelType w:val="hybridMultilevel"/>
    <w:tmpl w:val="2232553A"/>
    <w:lvl w:ilvl="0" w:tplc="58287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E92F33"/>
    <w:multiLevelType w:val="hybridMultilevel"/>
    <w:tmpl w:val="8F12250E"/>
    <w:lvl w:ilvl="0" w:tplc="495A4E8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181A46"/>
    <w:multiLevelType w:val="hybridMultilevel"/>
    <w:tmpl w:val="67F81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6656F64"/>
    <w:multiLevelType w:val="hybridMultilevel"/>
    <w:tmpl w:val="565A0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7F5EB5"/>
    <w:multiLevelType w:val="hybridMultilevel"/>
    <w:tmpl w:val="D00E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1CEE"/>
    <w:rsid w:val="000025A2"/>
    <w:rsid w:val="00006F25"/>
    <w:rsid w:val="00007DBC"/>
    <w:rsid w:val="00037BA8"/>
    <w:rsid w:val="00044141"/>
    <w:rsid w:val="00051959"/>
    <w:rsid w:val="00053CAC"/>
    <w:rsid w:val="00066EBC"/>
    <w:rsid w:val="00084B29"/>
    <w:rsid w:val="000A1B52"/>
    <w:rsid w:val="000A4AF3"/>
    <w:rsid w:val="000C012F"/>
    <w:rsid w:val="000C4589"/>
    <w:rsid w:val="000D1311"/>
    <w:rsid w:val="000D2905"/>
    <w:rsid w:val="000D2C2C"/>
    <w:rsid w:val="000E6FA9"/>
    <w:rsid w:val="000F560B"/>
    <w:rsid w:val="00104B40"/>
    <w:rsid w:val="001120F6"/>
    <w:rsid w:val="00114C40"/>
    <w:rsid w:val="001150F4"/>
    <w:rsid w:val="001469DF"/>
    <w:rsid w:val="00146A85"/>
    <w:rsid w:val="00156D38"/>
    <w:rsid w:val="00171D0B"/>
    <w:rsid w:val="001756ED"/>
    <w:rsid w:val="0017746E"/>
    <w:rsid w:val="00186043"/>
    <w:rsid w:val="0019043E"/>
    <w:rsid w:val="0019209C"/>
    <w:rsid w:val="00193890"/>
    <w:rsid w:val="001B76E9"/>
    <w:rsid w:val="001C2137"/>
    <w:rsid w:val="001C2F64"/>
    <w:rsid w:val="001D01B9"/>
    <w:rsid w:val="001D0BDC"/>
    <w:rsid w:val="001E19BF"/>
    <w:rsid w:val="001E4A7D"/>
    <w:rsid w:val="001F0361"/>
    <w:rsid w:val="00201137"/>
    <w:rsid w:val="002031A9"/>
    <w:rsid w:val="00211667"/>
    <w:rsid w:val="00227BE2"/>
    <w:rsid w:val="00233791"/>
    <w:rsid w:val="002353EE"/>
    <w:rsid w:val="002375D9"/>
    <w:rsid w:val="0024675A"/>
    <w:rsid w:val="00250C36"/>
    <w:rsid w:val="00272F55"/>
    <w:rsid w:val="002758DA"/>
    <w:rsid w:val="00290420"/>
    <w:rsid w:val="00291321"/>
    <w:rsid w:val="002C1E13"/>
    <w:rsid w:val="002D78DA"/>
    <w:rsid w:val="002F47DB"/>
    <w:rsid w:val="002F54AC"/>
    <w:rsid w:val="003072A1"/>
    <w:rsid w:val="00323C80"/>
    <w:rsid w:val="003473A6"/>
    <w:rsid w:val="0035356A"/>
    <w:rsid w:val="0035367F"/>
    <w:rsid w:val="00354A0D"/>
    <w:rsid w:val="00360C61"/>
    <w:rsid w:val="00362201"/>
    <w:rsid w:val="00363403"/>
    <w:rsid w:val="00365F46"/>
    <w:rsid w:val="00370D41"/>
    <w:rsid w:val="00380ACD"/>
    <w:rsid w:val="00395DA1"/>
    <w:rsid w:val="003B31C5"/>
    <w:rsid w:val="003C1216"/>
    <w:rsid w:val="003C38DE"/>
    <w:rsid w:val="003C5509"/>
    <w:rsid w:val="003C63F2"/>
    <w:rsid w:val="003D003F"/>
    <w:rsid w:val="003F342C"/>
    <w:rsid w:val="003F6884"/>
    <w:rsid w:val="00400D77"/>
    <w:rsid w:val="0040368F"/>
    <w:rsid w:val="0041396E"/>
    <w:rsid w:val="00413D1D"/>
    <w:rsid w:val="00436BD4"/>
    <w:rsid w:val="00437446"/>
    <w:rsid w:val="004420DF"/>
    <w:rsid w:val="00495707"/>
    <w:rsid w:val="00497169"/>
    <w:rsid w:val="004A0334"/>
    <w:rsid w:val="004A049B"/>
    <w:rsid w:val="004A0B44"/>
    <w:rsid w:val="004A5B08"/>
    <w:rsid w:val="004B701A"/>
    <w:rsid w:val="004C21B6"/>
    <w:rsid w:val="004E26D6"/>
    <w:rsid w:val="004F7C22"/>
    <w:rsid w:val="00500D21"/>
    <w:rsid w:val="0051768A"/>
    <w:rsid w:val="00523329"/>
    <w:rsid w:val="0052536F"/>
    <w:rsid w:val="00533E0A"/>
    <w:rsid w:val="005375CC"/>
    <w:rsid w:val="0054157F"/>
    <w:rsid w:val="005471A8"/>
    <w:rsid w:val="00552F47"/>
    <w:rsid w:val="00572734"/>
    <w:rsid w:val="00595BFC"/>
    <w:rsid w:val="005A55EE"/>
    <w:rsid w:val="005B687E"/>
    <w:rsid w:val="005D2F38"/>
    <w:rsid w:val="005E056B"/>
    <w:rsid w:val="005F3460"/>
    <w:rsid w:val="00601F9D"/>
    <w:rsid w:val="0060306D"/>
    <w:rsid w:val="006223EA"/>
    <w:rsid w:val="00622E81"/>
    <w:rsid w:val="00632425"/>
    <w:rsid w:val="00633806"/>
    <w:rsid w:val="006429CA"/>
    <w:rsid w:val="00662FBE"/>
    <w:rsid w:val="006677E0"/>
    <w:rsid w:val="0067237C"/>
    <w:rsid w:val="006762D4"/>
    <w:rsid w:val="00691E74"/>
    <w:rsid w:val="00697C32"/>
    <w:rsid w:val="00697F4E"/>
    <w:rsid w:val="006A114C"/>
    <w:rsid w:val="006A4399"/>
    <w:rsid w:val="006C0286"/>
    <w:rsid w:val="006C23E3"/>
    <w:rsid w:val="006D614D"/>
    <w:rsid w:val="00704CA9"/>
    <w:rsid w:val="00733DCE"/>
    <w:rsid w:val="007357CD"/>
    <w:rsid w:val="007413B8"/>
    <w:rsid w:val="0076181B"/>
    <w:rsid w:val="007707A8"/>
    <w:rsid w:val="0077091C"/>
    <w:rsid w:val="00772306"/>
    <w:rsid w:val="007746F5"/>
    <w:rsid w:val="007812FB"/>
    <w:rsid w:val="00794996"/>
    <w:rsid w:val="00795BEF"/>
    <w:rsid w:val="00797833"/>
    <w:rsid w:val="007A6A58"/>
    <w:rsid w:val="007A73E9"/>
    <w:rsid w:val="007A7AD6"/>
    <w:rsid w:val="007B2159"/>
    <w:rsid w:val="007B22F6"/>
    <w:rsid w:val="007C5A48"/>
    <w:rsid w:val="007D5C8E"/>
    <w:rsid w:val="007E7E05"/>
    <w:rsid w:val="00804917"/>
    <w:rsid w:val="00806A17"/>
    <w:rsid w:val="008122AB"/>
    <w:rsid w:val="0083060B"/>
    <w:rsid w:val="00841E3C"/>
    <w:rsid w:val="00844F30"/>
    <w:rsid w:val="0085186C"/>
    <w:rsid w:val="00863E86"/>
    <w:rsid w:val="00877A14"/>
    <w:rsid w:val="008808BB"/>
    <w:rsid w:val="0089210D"/>
    <w:rsid w:val="00895078"/>
    <w:rsid w:val="00895FB3"/>
    <w:rsid w:val="008A1696"/>
    <w:rsid w:val="008C3855"/>
    <w:rsid w:val="008C785D"/>
    <w:rsid w:val="008D1C13"/>
    <w:rsid w:val="008E33F2"/>
    <w:rsid w:val="008F1105"/>
    <w:rsid w:val="008F14CB"/>
    <w:rsid w:val="008F64F3"/>
    <w:rsid w:val="0090471D"/>
    <w:rsid w:val="00904A6A"/>
    <w:rsid w:val="00911669"/>
    <w:rsid w:val="00931CEE"/>
    <w:rsid w:val="009324C0"/>
    <w:rsid w:val="00945935"/>
    <w:rsid w:val="00945E55"/>
    <w:rsid w:val="00956F08"/>
    <w:rsid w:val="009732EB"/>
    <w:rsid w:val="00984F19"/>
    <w:rsid w:val="00995D07"/>
    <w:rsid w:val="00997AD8"/>
    <w:rsid w:val="009A30E7"/>
    <w:rsid w:val="009A35F2"/>
    <w:rsid w:val="009A44D4"/>
    <w:rsid w:val="009F3960"/>
    <w:rsid w:val="009F4DA6"/>
    <w:rsid w:val="00A0213D"/>
    <w:rsid w:val="00A05ADA"/>
    <w:rsid w:val="00A17D32"/>
    <w:rsid w:val="00A277EC"/>
    <w:rsid w:val="00A33724"/>
    <w:rsid w:val="00A52928"/>
    <w:rsid w:val="00A54875"/>
    <w:rsid w:val="00A548C4"/>
    <w:rsid w:val="00A57AAE"/>
    <w:rsid w:val="00A741E5"/>
    <w:rsid w:val="00AA0027"/>
    <w:rsid w:val="00AA0583"/>
    <w:rsid w:val="00AA3145"/>
    <w:rsid w:val="00AA5633"/>
    <w:rsid w:val="00B01798"/>
    <w:rsid w:val="00B076E5"/>
    <w:rsid w:val="00B23731"/>
    <w:rsid w:val="00B25429"/>
    <w:rsid w:val="00B26D9B"/>
    <w:rsid w:val="00B3031D"/>
    <w:rsid w:val="00B41D10"/>
    <w:rsid w:val="00B43161"/>
    <w:rsid w:val="00B524BA"/>
    <w:rsid w:val="00B63450"/>
    <w:rsid w:val="00B6477F"/>
    <w:rsid w:val="00B701FC"/>
    <w:rsid w:val="00B754EC"/>
    <w:rsid w:val="00B8128F"/>
    <w:rsid w:val="00B92B5E"/>
    <w:rsid w:val="00BC41AF"/>
    <w:rsid w:val="00BC4C74"/>
    <w:rsid w:val="00BD36D3"/>
    <w:rsid w:val="00BD6C39"/>
    <w:rsid w:val="00BE1114"/>
    <w:rsid w:val="00BE1345"/>
    <w:rsid w:val="00BE6EAF"/>
    <w:rsid w:val="00BE7F9B"/>
    <w:rsid w:val="00BF5465"/>
    <w:rsid w:val="00C013B9"/>
    <w:rsid w:val="00C05571"/>
    <w:rsid w:val="00C259CF"/>
    <w:rsid w:val="00C320F4"/>
    <w:rsid w:val="00C37B6D"/>
    <w:rsid w:val="00C4786A"/>
    <w:rsid w:val="00C532E5"/>
    <w:rsid w:val="00C72D36"/>
    <w:rsid w:val="00C765D8"/>
    <w:rsid w:val="00CA71E4"/>
    <w:rsid w:val="00CC3D3C"/>
    <w:rsid w:val="00CC6344"/>
    <w:rsid w:val="00CD594C"/>
    <w:rsid w:val="00CD735D"/>
    <w:rsid w:val="00CF2BC8"/>
    <w:rsid w:val="00CF5DC8"/>
    <w:rsid w:val="00D1266F"/>
    <w:rsid w:val="00D2131B"/>
    <w:rsid w:val="00D44A22"/>
    <w:rsid w:val="00D46339"/>
    <w:rsid w:val="00D51379"/>
    <w:rsid w:val="00D54E2C"/>
    <w:rsid w:val="00D650B9"/>
    <w:rsid w:val="00D66111"/>
    <w:rsid w:val="00D67D31"/>
    <w:rsid w:val="00D72EAD"/>
    <w:rsid w:val="00D85D0B"/>
    <w:rsid w:val="00D96F06"/>
    <w:rsid w:val="00D97497"/>
    <w:rsid w:val="00DA57C5"/>
    <w:rsid w:val="00DB21AA"/>
    <w:rsid w:val="00DB297B"/>
    <w:rsid w:val="00DC70DE"/>
    <w:rsid w:val="00DD34EC"/>
    <w:rsid w:val="00E05593"/>
    <w:rsid w:val="00E10FA6"/>
    <w:rsid w:val="00E14989"/>
    <w:rsid w:val="00E21D2F"/>
    <w:rsid w:val="00E3684D"/>
    <w:rsid w:val="00E36CA1"/>
    <w:rsid w:val="00E51FDC"/>
    <w:rsid w:val="00E66C40"/>
    <w:rsid w:val="00E71C1D"/>
    <w:rsid w:val="00E7400E"/>
    <w:rsid w:val="00E81534"/>
    <w:rsid w:val="00E83063"/>
    <w:rsid w:val="00E8329A"/>
    <w:rsid w:val="00E86D05"/>
    <w:rsid w:val="00E86E28"/>
    <w:rsid w:val="00E91D4C"/>
    <w:rsid w:val="00E96CF2"/>
    <w:rsid w:val="00EC0FE1"/>
    <w:rsid w:val="00EC6156"/>
    <w:rsid w:val="00ED0B66"/>
    <w:rsid w:val="00F00284"/>
    <w:rsid w:val="00F12B00"/>
    <w:rsid w:val="00F16410"/>
    <w:rsid w:val="00F5770E"/>
    <w:rsid w:val="00F61079"/>
    <w:rsid w:val="00F776CD"/>
    <w:rsid w:val="00F77834"/>
    <w:rsid w:val="00F9343F"/>
    <w:rsid w:val="00F9412B"/>
    <w:rsid w:val="00FA05B2"/>
    <w:rsid w:val="00FA3C60"/>
    <w:rsid w:val="00FA43B3"/>
    <w:rsid w:val="00FC2F4B"/>
    <w:rsid w:val="00FD2497"/>
    <w:rsid w:val="00FD35EF"/>
    <w:rsid w:val="00FD36C1"/>
    <w:rsid w:val="00FE0869"/>
    <w:rsid w:val="00FE0EFA"/>
    <w:rsid w:val="00FE6B9C"/>
    <w:rsid w:val="00FE6CA1"/>
    <w:rsid w:val="00FE6E2A"/>
    <w:rsid w:val="00FE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BA"/>
  </w:style>
  <w:style w:type="paragraph" w:styleId="1">
    <w:name w:val="heading 1"/>
    <w:basedOn w:val="a"/>
    <w:link w:val="10"/>
    <w:uiPriority w:val="9"/>
    <w:qFormat/>
    <w:rsid w:val="00D2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BDC"/>
  </w:style>
  <w:style w:type="paragraph" w:styleId="a3">
    <w:name w:val="List Paragraph"/>
    <w:basedOn w:val="a"/>
    <w:uiPriority w:val="34"/>
    <w:qFormat/>
    <w:rsid w:val="004374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13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0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601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A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5F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A05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05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A0583"/>
    <w:rPr>
      <w:vertAlign w:val="superscript"/>
    </w:rPr>
  </w:style>
  <w:style w:type="table" w:styleId="ac">
    <w:name w:val="Table Grid"/>
    <w:basedOn w:val="a1"/>
    <w:uiPriority w:val="59"/>
    <w:rsid w:val="00E3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B76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1B76E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8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9BF"/>
  </w:style>
  <w:style w:type="paragraph" w:styleId="af">
    <w:name w:val="footer"/>
    <w:basedOn w:val="a"/>
    <w:link w:val="af0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E19BF"/>
  </w:style>
  <w:style w:type="character" w:customStyle="1" w:styleId="UnresolvedMention">
    <w:name w:val="Unresolved Mention"/>
    <w:basedOn w:val="a0"/>
    <w:uiPriority w:val="99"/>
    <w:semiHidden/>
    <w:unhideWhenUsed/>
    <w:rsid w:val="00006F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AC60A-2922-4E57-A3FF-C0FBCCE90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2022-10-10T11:28:00Z</cp:lastPrinted>
  <dcterms:created xsi:type="dcterms:W3CDTF">2023-01-31T07:14:00Z</dcterms:created>
  <dcterms:modified xsi:type="dcterms:W3CDTF">2023-01-31T07:14:00Z</dcterms:modified>
</cp:coreProperties>
</file>